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20" w:lineRule="atLeast"/>
        <w:rPr>
          <w:rFonts w:ascii="微软雅黑" w:hAnsi="微软雅黑" w:eastAsia="微软雅黑" w:cs="微软雅黑"/>
          <w:color w:val="333333"/>
          <w:sz w:val="21"/>
          <w:szCs w:val="21"/>
        </w:rPr>
      </w:pPr>
      <w:bookmarkStart w:id="0" w:name="_Hlk22576831"/>
      <w:bookmarkEnd w:id="0"/>
      <w:r>
        <w:rPr>
          <w:rStyle w:val="10"/>
          <w:rFonts w:hint="eastAsia" w:ascii="微软雅黑" w:hAnsi="微软雅黑" w:eastAsia="微软雅黑" w:cs="微软雅黑"/>
          <w:color w:val="00000A"/>
          <w:shd w:val="clear" w:color="auto" w:fill="FFFFFF"/>
        </w:rPr>
        <w:t>附件</w:t>
      </w:r>
      <w:r>
        <w:rPr>
          <w:rStyle w:val="10"/>
          <w:rFonts w:hint="eastAsia" w:ascii="宋体" w:hAnsi="宋体" w:eastAsia="宋体" w:cs="宋体"/>
          <w:color w:val="00000A"/>
          <w:shd w:val="clear" w:color="auto" w:fill="FFFFFF"/>
        </w:rPr>
        <w:t>1</w:t>
      </w:r>
    </w:p>
    <w:p>
      <w:pPr>
        <w:pStyle w:val="7"/>
        <w:widowControl/>
        <w:spacing w:beforeAutospacing="0" w:afterAutospacing="0" w:line="420" w:lineRule="atLeast"/>
        <w:jc w:val="center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ascii="仿宋" w:hAnsi="仿宋" w:eastAsia="仿宋" w:cs="仿宋"/>
          <w:color w:val="00000A"/>
          <w:sz w:val="27"/>
          <w:szCs w:val="27"/>
          <w:shd w:val="clear" w:color="auto" w:fill="FFFFFF"/>
        </w:rPr>
        <w:t>教育技术学院研究生“学术之星、实践之星”成果评分细则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院符合评审基本条件和其他条件的研究生“学术之星、实践之星”的评审，采用计算综合成绩的办法，按照得分高低依次排定名次。综合成绩包括科研业绩分数、学业成绩分数和学术活动表现分数，计算方式如下：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综合成绩分数＝科研业绩分数（占</w:t>
      </w:r>
      <w:r>
        <w:rPr>
          <w:rFonts w:ascii="Times New Roman" w:hAnsi="Times New Roman" w:eastAsia="微软雅黑"/>
          <w:color w:val="333333"/>
          <w:sz w:val="27"/>
          <w:szCs w:val="27"/>
        </w:rPr>
        <w:t>50%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学业成绩分数（占</w:t>
      </w:r>
      <w:r>
        <w:rPr>
          <w:rFonts w:ascii="Times New Roman" w:hAnsi="Times New Roman" w:eastAsia="微软雅黑"/>
          <w:color w:val="333333"/>
          <w:sz w:val="27"/>
          <w:szCs w:val="27"/>
        </w:rPr>
        <w:t>20%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学术活动表现分数（占</w:t>
      </w:r>
      <w:r>
        <w:rPr>
          <w:rFonts w:ascii="Times New Roman" w:hAnsi="Times New Roman" w:eastAsia="微软雅黑"/>
          <w:color w:val="333333"/>
          <w:sz w:val="27"/>
          <w:szCs w:val="27"/>
        </w:rPr>
        <w:t>30%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）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其中：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1.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科研业绩分数满分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分，当科研业绩分数超过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分时，每超过</w:t>
      </w:r>
      <w:r>
        <w:rPr>
          <w:rFonts w:ascii="Times New Roman" w:hAnsi="Times New Roman" w:eastAsia="微软雅黑"/>
          <w:color w:val="333333"/>
          <w:sz w:val="27"/>
          <w:szCs w:val="27"/>
        </w:rPr>
        <w:t>20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分，计</w:t>
      </w:r>
      <w:r>
        <w:rPr>
          <w:rFonts w:ascii="Times New Roman" w:hAnsi="Times New Roman" w:eastAsia="微软雅黑"/>
          <w:color w:val="333333"/>
          <w:sz w:val="27"/>
          <w:szCs w:val="27"/>
        </w:rPr>
        <w:t>2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分科研附加分，依次类推；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2.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学业成绩分数满分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3.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学术活动表现分数满分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综合成绩分数累积计算后折合成百分制，满分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</w:t>
      </w:r>
    </w:p>
    <w:p>
      <w:pPr>
        <w:pStyle w:val="7"/>
        <w:widowControl/>
        <w:spacing w:before="159" w:beforeAutospacing="0" w:after="159" w:afterAutospacing="0" w:line="26" w:lineRule="atLeast"/>
        <w:ind w:firstLine="55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一、科研业绩分数计算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科研业绩认定以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《西北师范大学教学科研项目、成果分类办法》（西师发〔</w:t>
      </w:r>
      <w:r>
        <w:rPr>
          <w:rFonts w:ascii="Times New Roman" w:hAnsi="Times New Roman" w:eastAsia="Calibri"/>
          <w:color w:val="000000"/>
          <w:sz w:val="27"/>
          <w:szCs w:val="27"/>
        </w:rPr>
        <w:t>20</w:t>
      </w:r>
      <w:r>
        <w:rPr>
          <w:rFonts w:hint="eastAsia" w:asciiTheme="minorEastAsia" w:hAnsiTheme="minorEastAsia"/>
          <w:color w:val="000000"/>
          <w:sz w:val="27"/>
          <w:szCs w:val="27"/>
        </w:rPr>
        <w:t>21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〕</w:t>
      </w:r>
      <w:r>
        <w:rPr>
          <w:rFonts w:hint="eastAsia" w:ascii="Times New Roman" w:hAnsi="Times New Roman" w:eastAsia="微软雅黑"/>
          <w:color w:val="000000"/>
          <w:sz w:val="27"/>
          <w:szCs w:val="27"/>
        </w:rPr>
        <w:t>160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号文件）执行，科研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业绩分数为以下各条得分累积构成。</w:t>
      </w:r>
    </w:p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1.教学项目成果/科研项目计分标准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教学项目成果/科研项目须以西北师范大学为第一署名单位，分值可累加，计分标准如表1。科研项目认定以科研管理单位认定的项目申报书或结项证书为准，同一项目只计算一次。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表1  教学项目成果/科研项目计分标准（单位：分/项）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1"/>
        <w:gridCol w:w="761"/>
        <w:gridCol w:w="8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项目</w:t>
            </w:r>
          </w:p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排名第四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A1类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180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A2类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120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80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A3类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48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院级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widowControl w:val="0"/>
        <w:spacing w:beforeLines="50" w:afterLines="50" w:line="300" w:lineRule="auto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 xml:space="preserve">    2. 学术期刊论文计分标准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学术期刊论文第一署名单位须为西北师范大学，研究生为第一作者计满分。研究生为第二作者的学术期刊论文，第一作者署名须为导师。发表学术期刊论文的分值可累加，学术期刊论文计分标准如表2。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表2  学术期刊论文计分标准（单位：分/篇）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0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论文级别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第一作者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第二作者</w:t>
            </w:r>
          </w:p>
        </w:tc>
        <w:tc>
          <w:tcPr>
            <w:tcW w:w="1407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  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  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  士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  士</w:t>
            </w:r>
          </w:p>
        </w:tc>
        <w:tc>
          <w:tcPr>
            <w:tcW w:w="1407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A1类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23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A2类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15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140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</w:tr>
    </w:tbl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 xml:space="preserve">D类论文最多计算3项。 </w:t>
      </w:r>
    </w:p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 w:val="28"/>
          <w:szCs w:val="28"/>
          <w:highlight w:val="none"/>
        </w:rPr>
        <w:t>3.著作分类计分标准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  <w:highlight w:val="none"/>
        </w:rPr>
      </w:pPr>
      <w:r>
        <w:rPr>
          <w:rFonts w:hint="eastAsia" w:ascii="Times New Roman" w:hAnsi="仿宋" w:eastAsia="仿宋"/>
          <w:sz w:val="28"/>
          <w:szCs w:val="28"/>
          <w:highlight w:val="none"/>
        </w:rPr>
        <w:t>研究生主编或参编著作超过三分之一或不少于6万字，认定为一部著作。参编多部著作字数可累计，累计达不到一部著作，不少于2万字时，认定为低一级别论文。计分标准如表3。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color w:val="FF0000"/>
          <w:sz w:val="24"/>
          <w:szCs w:val="24"/>
          <w:highlight w:val="none"/>
        </w:rPr>
      </w:pPr>
      <w:r>
        <w:rPr>
          <w:rFonts w:hint="eastAsia" w:ascii="Times New Roman" w:hAnsi="Times New Roman" w:eastAsia="仿宋"/>
          <w:b/>
          <w:sz w:val="24"/>
          <w:szCs w:val="24"/>
          <w:highlight w:val="none"/>
        </w:rPr>
        <w:t>表3  著作计分标准（单位：分/篇）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博  士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硕  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A类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B类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C类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30</w:t>
            </w:r>
          </w:p>
        </w:tc>
      </w:tr>
    </w:tbl>
    <w:p>
      <w:pPr>
        <w:widowControl w:val="0"/>
        <w:spacing w:after="0" w:line="300" w:lineRule="auto"/>
        <w:rPr>
          <w:rFonts w:ascii="Times New Roman" w:hAnsi="仿宋" w:eastAsia="仿宋"/>
          <w:sz w:val="28"/>
          <w:szCs w:val="28"/>
        </w:rPr>
      </w:pPr>
    </w:p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4. 应用类成果计分标准</w:t>
      </w:r>
    </w:p>
    <w:p>
      <w:pPr>
        <w:widowControl w:val="0"/>
        <w:spacing w:after="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应用类成果主持开发人单位须为西北师范大学，分值可累加，计分标准如表4。</w:t>
      </w: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表4  应用类成果计分标准（单位：分/项）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1"/>
        <w:gridCol w:w="761"/>
        <w:gridCol w:w="8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成果</w:t>
            </w:r>
          </w:p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排名第四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2.5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1.5</w:t>
            </w:r>
          </w:p>
        </w:tc>
        <w:tc>
          <w:tcPr>
            <w:tcW w:w="77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17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widowControl w:val="0"/>
        <w:spacing w:beforeLines="50" w:afterLines="50" w:line="300" w:lineRule="auto"/>
        <w:ind w:firstLine="560" w:firstLineChars="200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5. 研究成果奖励计分标准</w:t>
      </w:r>
    </w:p>
    <w:p>
      <w:pPr>
        <w:widowControl w:val="0"/>
        <w:spacing w:after="0" w:line="300" w:lineRule="auto"/>
        <w:ind w:firstLine="560" w:firstLineChars="200"/>
        <w:rPr>
          <w:rFonts w:hint="eastAsia"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研究成果奖励</w:t>
      </w:r>
      <w:r>
        <w:rPr>
          <w:rFonts w:hint="eastAsia" w:ascii="Times New Roman" w:hAnsi="仿宋" w:eastAsia="仿宋"/>
          <w:color w:val="000000" w:themeColor="text1"/>
          <w:sz w:val="28"/>
          <w:szCs w:val="28"/>
        </w:rPr>
        <w:t>主持人</w:t>
      </w:r>
      <w:r>
        <w:rPr>
          <w:rFonts w:hint="eastAsia" w:ascii="Times New Roman" w:hAnsi="仿宋" w:eastAsia="仿宋"/>
          <w:sz w:val="28"/>
          <w:szCs w:val="28"/>
        </w:rPr>
        <w:t>单位须为西北师范大学，获得研究成果奖励以获奖证书排名为依据，分值可累加，计分标准如表5。</w:t>
      </w:r>
    </w:p>
    <w:p>
      <w:pPr>
        <w:widowControl w:val="0"/>
        <w:spacing w:after="0" w:line="300" w:lineRule="auto"/>
        <w:ind w:firstLine="560" w:firstLineChars="200"/>
        <w:rPr>
          <w:rFonts w:hint="eastAsia" w:ascii="Times New Roman" w:hAnsi="仿宋" w:eastAsia="仿宋"/>
          <w:sz w:val="28"/>
          <w:szCs w:val="28"/>
        </w:rPr>
      </w:pPr>
    </w:p>
    <w:p>
      <w:pPr>
        <w:widowControl w:val="0"/>
        <w:spacing w:beforeLines="20" w:afterLines="20"/>
        <w:jc w:val="center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表5  研究成果奖励计分标准（单位：分/项）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1"/>
        <w:gridCol w:w="761"/>
        <w:gridCol w:w="85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获奖</w:t>
            </w:r>
          </w:p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排名第四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排名第五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博士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A类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B类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24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C类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16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12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D类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院级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17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  <w:tc>
          <w:tcPr>
            <w:tcW w:w="852" w:type="dxa"/>
            <w:vAlign w:val="center"/>
          </w:tcPr>
          <w:p>
            <w:pPr>
              <w:widowControl w:val="0"/>
              <w:spacing w:beforeLines="20" w:afterLines="2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widowControl w:val="0"/>
        <w:spacing w:beforeLines="50" w:afterLines="50" w:line="300" w:lineRule="auto"/>
        <w:rPr>
          <w:rFonts w:ascii="Times New Roman" w:hAnsi="仿宋" w:eastAsia="仿宋"/>
          <w:sz w:val="28"/>
          <w:szCs w:val="28"/>
        </w:rPr>
      </w:pPr>
      <w:r>
        <w:rPr>
          <w:rFonts w:hint="eastAsia" w:ascii="Times New Roman" w:hAnsi="仿宋" w:eastAsia="仿宋"/>
          <w:sz w:val="28"/>
          <w:szCs w:val="28"/>
        </w:rPr>
        <w:t>校、院级奖励最多各计算2项。</w:t>
      </w:r>
    </w:p>
    <w:p>
      <w:pPr>
        <w:pStyle w:val="7"/>
        <w:widowControl/>
        <w:spacing w:before="159" w:beforeAutospacing="0" w:after="159" w:afterAutospacing="0" w:line="26" w:lineRule="atLeast"/>
        <w:ind w:firstLine="55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二、学业成绩分数计算（满分</w:t>
      </w:r>
      <w:r>
        <w:rPr>
          <w:rStyle w:val="10"/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分）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学业成绩只统计学位课成绩。学业成绩最高为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分。计算方式如下：</w:t>
      </w:r>
    </w:p>
    <w:p>
      <w:pPr>
        <w:pStyle w:val="7"/>
        <w:widowControl/>
        <w:spacing w:beforeAutospacing="0" w:afterAutospacing="0" w:line="272" w:lineRule="atLeast"/>
        <w:ind w:firstLine="48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drawing>
          <wp:inline distT="0" distB="0" distL="114300" distR="114300">
            <wp:extent cx="1524000" cy="533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图片_2"/>
      <w:bookmarkEnd w:id="1"/>
    </w:p>
    <w:p>
      <w:pPr>
        <w:pStyle w:val="7"/>
        <w:widowControl/>
        <w:spacing w:beforeAutospacing="0" w:afterAutospacing="0" w:line="263" w:lineRule="atLeast"/>
        <w:ind w:firstLine="562"/>
        <w:rPr>
          <w:rFonts w:ascii="仿宋" w:hAnsi="仿宋" w:eastAsia="仿宋" w:cs="仿宋"/>
          <w:color w:val="333333"/>
          <w:sz w:val="27"/>
          <w:szCs w:val="27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其中，X1i表示纳入测评的每门课的成绩，Y1i表示相应课程的学分，m为纳入测评的课程总门数。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1. 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学位课程性质及成绩认定以学院评审委员会解释为准；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2. 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任课教师应在评定前将该课程考试或考核成绩评定，如遇研究生评定前教师仍未评定学位课成绩者，该门学位课程成绩将不计入学习成绩分数评定；</w:t>
      </w:r>
    </w:p>
    <w:p>
      <w:pPr>
        <w:pStyle w:val="7"/>
        <w:widowControl/>
        <w:spacing w:beforeAutospacing="0" w:afterAutospacing="0" w:line="263" w:lineRule="atLeast"/>
        <w:ind w:firstLine="562"/>
        <w:rPr>
          <w:rFonts w:hint="eastAsia" w:ascii="微软雅黑" w:hAnsi="微软雅黑" w:eastAsia="仿宋" w:cs="微软雅黑"/>
          <w:color w:val="333333"/>
          <w:sz w:val="21"/>
          <w:szCs w:val="21"/>
          <w:lang w:eastAsia="zh-CN"/>
        </w:rPr>
      </w:pPr>
      <w:bookmarkStart w:id="2" w:name="OLE_LINK3"/>
      <w:bookmarkEnd w:id="2"/>
      <w:r>
        <w:rPr>
          <w:rFonts w:ascii="Times New Roman" w:hAnsi="Times New Roman" w:eastAsia="微软雅黑"/>
          <w:color w:val="333333"/>
          <w:sz w:val="27"/>
          <w:szCs w:val="27"/>
        </w:rPr>
        <w:t>3. 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研究生在读期间通过英语六级者（或通过专业八级者），学业成绩</w:t>
      </w:r>
      <w:r>
        <w:rPr>
          <w:rFonts w:hint="eastAsia" w:ascii="仿宋" w:hAnsi="仿宋" w:eastAsia="仿宋" w:cs="仿宋"/>
          <w:color w:val="333333"/>
          <w:sz w:val="27"/>
          <w:szCs w:val="27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sz w:val="27"/>
          <w:szCs w:val="27"/>
          <w:lang w:val="en-US" w:eastAsia="zh-CN"/>
        </w:rPr>
        <w:t>B</w:t>
      </w:r>
      <w:r>
        <w:rPr>
          <w:rFonts w:hint="eastAsia" w:ascii="仿宋" w:hAnsi="仿宋" w:eastAsia="仿宋" w:cs="仿宋"/>
          <w:color w:val="333333"/>
          <w:sz w:val="27"/>
          <w:szCs w:val="27"/>
          <w:vertAlign w:val="subscript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分数加</w:t>
      </w:r>
      <w:r>
        <w:rPr>
          <w:rFonts w:ascii="Times New Roman" w:hAnsi="Times New Roman" w:eastAsia="微软雅黑"/>
          <w:color w:val="333333"/>
          <w:sz w:val="27"/>
          <w:szCs w:val="27"/>
        </w:rPr>
        <w:t>2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分（只计算</w:t>
      </w:r>
      <w:r>
        <w:rPr>
          <w:rFonts w:ascii="Times New Roman" w:hAnsi="Times New Roman" w:eastAsia="微软雅黑"/>
          <w:color w:val="333333"/>
          <w:sz w:val="27"/>
          <w:szCs w:val="27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次），学业成绩分数达到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分满分为止。</w:t>
      </w:r>
    </w:p>
    <w:p>
      <w:pPr>
        <w:pStyle w:val="7"/>
        <w:widowControl/>
        <w:spacing w:before="159" w:beforeAutospacing="0" w:after="159" w:afterAutospacing="0" w:line="26" w:lineRule="atLeast"/>
        <w:ind w:firstLine="550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三、学术活动分数计算（满分</w:t>
      </w:r>
      <w:r>
        <w:rPr>
          <w:rStyle w:val="10"/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Style w:val="10"/>
          <w:rFonts w:hint="eastAsia" w:ascii="仿宋" w:hAnsi="仿宋" w:eastAsia="仿宋" w:cs="仿宋"/>
          <w:color w:val="333333"/>
          <w:sz w:val="27"/>
          <w:szCs w:val="27"/>
        </w:rPr>
        <w:t>分）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学术活动分数包括参与学院组织的研究生论坛、专家讲座、读书汇报活动等和学院组织的各种学术比赛，国内外组织的学术会议等。学术活动分数累计最高为</w:t>
      </w:r>
      <w:r>
        <w:rPr>
          <w:rFonts w:ascii="Times New Roman" w:hAnsi="Times New Roman" w:eastAsia="微软雅黑"/>
          <w:color w:val="333333"/>
          <w:sz w:val="27"/>
          <w:szCs w:val="27"/>
        </w:rPr>
        <w:t>100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分。计算方式如下：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7"/>
          <w:szCs w:val="27"/>
        </w:rPr>
        <w:t>学术活动分数</w:t>
      </w:r>
      <w:r>
        <w:rPr>
          <w:rFonts w:ascii="Times New Roman" w:hAnsi="Times New Roman" w:eastAsia="微软雅黑"/>
          <w:color w:val="333333"/>
          <w:sz w:val="27"/>
          <w:szCs w:val="27"/>
        </w:rPr>
        <w:t>=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参与研究生论坛等学术活动分数（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参与学院组织的各种学术比赛（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分）</w:t>
      </w:r>
      <w:r>
        <w:rPr>
          <w:rFonts w:ascii="Times New Roman" w:hAnsi="Times New Roman" w:eastAsia="微软雅黑"/>
          <w:color w:val="333333"/>
          <w:sz w:val="27"/>
          <w:szCs w:val="27"/>
        </w:rPr>
        <w:t>+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国内外学术会议等（</w:t>
      </w:r>
      <w:r>
        <w:rPr>
          <w:rFonts w:ascii="Times New Roman" w:hAnsi="Times New Roman" w:eastAsia="微软雅黑"/>
          <w:color w:val="333333"/>
          <w:sz w:val="27"/>
          <w:szCs w:val="27"/>
        </w:rPr>
        <w:t>40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分）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1.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参与学院组织的研究生论坛、专家讲座、读书汇报活动等有考勤记录全勤者，即可累计分数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分。学院有考勤记录中，无故缺勤</w:t>
      </w:r>
      <w:r>
        <w:rPr>
          <w:rFonts w:ascii="Times New Roman" w:hAnsi="Times New Roman" w:eastAsia="微软雅黑"/>
          <w:color w:val="333333"/>
          <w:sz w:val="27"/>
          <w:szCs w:val="27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次扣除</w:t>
      </w:r>
      <w:r>
        <w:rPr>
          <w:rFonts w:ascii="Times New Roman" w:hAnsi="Times New Roman" w:eastAsia="微软雅黑"/>
          <w:color w:val="333333"/>
          <w:sz w:val="27"/>
          <w:szCs w:val="27"/>
        </w:rPr>
        <w:t>10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分，直至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分扣完为止；</w:t>
      </w:r>
    </w:p>
    <w:p>
      <w:pPr>
        <w:pStyle w:val="7"/>
        <w:widowControl/>
        <w:spacing w:beforeAutospacing="0" w:afterAutospacing="0" w:line="420" w:lineRule="atLeast"/>
        <w:ind w:firstLine="562"/>
        <w:rPr>
          <w:rFonts w:hint="eastAsia" w:ascii="微软雅黑" w:hAnsi="微软雅黑" w:eastAsia="仿宋" w:cs="微软雅黑"/>
          <w:color w:val="333333"/>
          <w:sz w:val="21"/>
          <w:szCs w:val="21"/>
          <w:lang w:eastAsia="zh-CN"/>
        </w:rPr>
      </w:pPr>
      <w:r>
        <w:rPr>
          <w:rFonts w:ascii="Times New Roman" w:hAnsi="Times New Roman" w:eastAsia="微软雅黑"/>
          <w:color w:val="333333"/>
          <w:sz w:val="27"/>
          <w:szCs w:val="27"/>
        </w:rPr>
        <w:t>2.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参与学院组织的各种学术活动获奖计</w:t>
      </w:r>
      <w:r>
        <w:rPr>
          <w:rFonts w:ascii="Times New Roman" w:hAnsi="Times New Roman" w:eastAsia="微软雅黑"/>
          <w:color w:val="333333"/>
          <w:sz w:val="27"/>
          <w:szCs w:val="27"/>
        </w:rPr>
        <w:t>10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次，达到</w:t>
      </w:r>
      <w:r>
        <w:rPr>
          <w:rFonts w:ascii="Times New Roman" w:hAnsi="Times New Roman" w:eastAsia="微软雅黑"/>
          <w:color w:val="333333"/>
          <w:sz w:val="27"/>
          <w:szCs w:val="27"/>
        </w:rPr>
        <w:t>30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分满分为止</w:t>
      </w:r>
      <w:r>
        <w:rPr>
          <w:rFonts w:hint="eastAsia" w:ascii="仿宋" w:hAnsi="仿宋" w:eastAsia="仿宋" w:cs="仿宋"/>
          <w:color w:val="333333"/>
          <w:sz w:val="27"/>
          <w:szCs w:val="27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atLeast"/>
        <w:ind w:firstLine="540" w:firstLineChars="200"/>
        <w:textAlignment w:val="auto"/>
      </w:pPr>
      <w:r>
        <w:rPr>
          <w:rFonts w:ascii="Times New Roman" w:hAnsi="Times New Roman" w:eastAsia="微软雅黑"/>
          <w:color w:val="333333"/>
          <w:sz w:val="27"/>
          <w:szCs w:val="27"/>
        </w:rPr>
        <w:t>3.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参加国内外学术会议</w:t>
      </w:r>
      <w:r>
        <w:rPr>
          <w:rFonts w:ascii="Times New Roman" w:hAnsi="Times New Roman" w:eastAsia="微软雅黑"/>
          <w:color w:val="333333"/>
          <w:sz w:val="27"/>
          <w:szCs w:val="27"/>
        </w:rPr>
        <w:t>5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次（需要提交参会会议通知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会议邀请函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会议现场照片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会议期间住宿费发票复印件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会议往返交通费复印件等佐证材料），论文被论文集收录者</w:t>
      </w:r>
      <w:r>
        <w:rPr>
          <w:rFonts w:ascii="Times New Roman" w:hAnsi="Times New Roman" w:eastAsia="微软雅黑"/>
          <w:color w:val="333333"/>
          <w:sz w:val="27"/>
          <w:szCs w:val="27"/>
        </w:rPr>
        <w:t>10</w:t>
      </w:r>
      <w:bookmarkStart w:id="3" w:name="_GoBack"/>
      <w:bookmarkEnd w:id="3"/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篇（需要提交会议论文集）、会议报告</w:t>
      </w:r>
      <w:r>
        <w:rPr>
          <w:rFonts w:ascii="Times New Roman" w:hAnsi="Times New Roman" w:eastAsia="微软雅黑"/>
          <w:color w:val="333333"/>
          <w:sz w:val="27"/>
          <w:szCs w:val="27"/>
        </w:rPr>
        <w:t>15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分</w:t>
      </w:r>
      <w:r>
        <w:rPr>
          <w:rFonts w:ascii="Times New Roman" w:hAnsi="Times New Roman" w:eastAsia="微软雅黑"/>
          <w:color w:val="333333"/>
          <w:sz w:val="27"/>
          <w:szCs w:val="27"/>
        </w:rPr>
        <w:t>/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次（需要提交会议论文集及会议发言日程安排表），同一次会议只计算最高</w:t>
      </w:r>
      <w:r>
        <w:rPr>
          <w:rFonts w:ascii="Times New Roman" w:hAnsi="Times New Roman" w:eastAsia="微软雅黑"/>
          <w:color w:val="333333"/>
          <w:sz w:val="27"/>
          <w:szCs w:val="27"/>
        </w:rPr>
        <w:t>1</w:t>
      </w:r>
      <w:r>
        <w:rPr>
          <w:rFonts w:hint="eastAsia" w:ascii="仿宋" w:hAnsi="仿宋" w:eastAsia="仿宋" w:cs="仿宋"/>
          <w:color w:val="333333"/>
          <w:sz w:val="27"/>
          <w:szCs w:val="27"/>
        </w:rPr>
        <w:t>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MWVlYmRmNjI0MGM5Y2RiYzY4YjM1YjM2Mzk2YWMifQ=="/>
  </w:docVars>
  <w:rsids>
    <w:rsidRoot w:val="666770DC"/>
    <w:rsid w:val="004F47DB"/>
    <w:rsid w:val="007949A2"/>
    <w:rsid w:val="00AC7EAF"/>
    <w:rsid w:val="15582962"/>
    <w:rsid w:val="16DD5E3B"/>
    <w:rsid w:val="3ACD67EA"/>
    <w:rsid w:val="5EBC0C7B"/>
    <w:rsid w:val="61471ACE"/>
    <w:rsid w:val="666770DC"/>
    <w:rsid w:val="6D0A72F0"/>
    <w:rsid w:val="6DE64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1894</Words>
  <Characters>2078</Characters>
  <Lines>17</Lines>
  <Paragraphs>4</Paragraphs>
  <TotalTime>12</TotalTime>
  <ScaleCrop>false</ScaleCrop>
  <LinksUpToDate>false</LinksUpToDate>
  <CharactersWithSpaces>2113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2021-12-03T04:13:00Z</dcterms:created>
  <dc:creator>大漠游魂</dc:creator>
  <cp:lastModifiedBy>大漠游魂</cp:lastModifiedBy>
  <dcterms:modified xsi:type="dcterms:W3CDTF">2022-11-23T08:58:13Z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60135F2DFBC24EFA948A06F702363240</vt:lpwstr>
  </property>
</Properties>
</file>